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 xml:space="preserve">授 课 教 师 简 </w:t>
      </w:r>
      <w:proofErr w:type="gramStart"/>
      <w:r w:rsidRPr="00985A41">
        <w:rPr>
          <w:rFonts w:ascii="华文楷体" w:eastAsia="华文楷体" w:hAnsi="华文楷体" w:hint="eastAsia"/>
          <w:b/>
          <w:sz w:val="32"/>
          <w:szCs w:val="32"/>
        </w:rPr>
        <w:t>介</w:t>
      </w:r>
      <w:proofErr w:type="gramEnd"/>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w:t>
      </w:r>
      <w:proofErr w:type="gramStart"/>
      <w:r w:rsidRPr="00985A41">
        <w:rPr>
          <w:rFonts w:ascii="华文楷体" w:eastAsia="华文楷体" w:hAnsi="华文楷体" w:hint="eastAsia"/>
          <w:sz w:val="28"/>
          <w:szCs w:val="28"/>
        </w:rPr>
        <w:t>参加商</w:t>
      </w:r>
      <w:proofErr w:type="gramEnd"/>
      <w:r w:rsidRPr="00985A41">
        <w:rPr>
          <w:rFonts w:ascii="华文楷体" w:eastAsia="华文楷体" w:hAnsi="华文楷体" w:hint="eastAsia"/>
          <w:sz w:val="28"/>
          <w:szCs w:val="28"/>
        </w:rPr>
        <w:t>事仲裁国际性论坛或会议，并发表主题演讲，介绍中国和中国仲裁机构的情况，引导国际仲裁界及国外商</w:t>
      </w:r>
      <w:proofErr w:type="gramStart"/>
      <w:r w:rsidRPr="00985A41">
        <w:rPr>
          <w:rFonts w:ascii="华文楷体" w:eastAsia="华文楷体" w:hAnsi="华文楷体" w:hint="eastAsia"/>
          <w:sz w:val="28"/>
          <w:szCs w:val="28"/>
        </w:rPr>
        <w:t>事主体</w:t>
      </w:r>
      <w:proofErr w:type="gramEnd"/>
      <w:r w:rsidRPr="00985A41">
        <w:rPr>
          <w:rFonts w:ascii="华文楷体" w:eastAsia="华文楷体" w:hAnsi="华文楷体" w:hint="eastAsia"/>
          <w:sz w:val="28"/>
          <w:szCs w:val="28"/>
        </w:rPr>
        <w:t xml:space="preserve">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女，北京仲裁委员会业务二处处长。中国政法大学法学学士、武汉大学法学硕士，专业研究方向为国际商事仲裁。曾参与北京仲裁委员会2004年、2008年</w:t>
      </w:r>
      <w:r w:rsidR="00A604AA" w:rsidRPr="00985A41">
        <w:rPr>
          <w:rFonts w:ascii="华文楷体" w:eastAsia="华文楷体" w:hAnsi="华文楷体" w:hint="eastAsia"/>
          <w:kern w:val="0"/>
          <w:sz w:val="28"/>
          <w:szCs w:val="28"/>
        </w:rPr>
        <w:t>、2015年</w:t>
      </w:r>
      <w:r w:rsidRPr="00985A41">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A604AA" w:rsidRPr="00985A41">
        <w:rPr>
          <w:rFonts w:ascii="华文楷体" w:eastAsia="华文楷体" w:hAnsi="华文楷体" w:hint="eastAsia"/>
          <w:kern w:val="0"/>
          <w:sz w:val="28"/>
          <w:szCs w:val="28"/>
        </w:rPr>
        <w:t>7</w:t>
      </w:r>
      <w:r w:rsidRPr="00985A41">
        <w:rPr>
          <w:rFonts w:ascii="华文楷体" w:eastAsia="华文楷体" w:hAnsi="华文楷体" w:hint="eastAsia"/>
          <w:kern w:val="0"/>
          <w:sz w:val="28"/>
          <w:szCs w:val="28"/>
        </w:rPr>
        <w:t>00余件，在仲裁规则适用方面积累了丰富的经验。2005年起负责北京仲裁委员会仲裁员培训与管理工作，先后参与《仲裁员守则》、《仲裁员聘用管理办法》、《提高仲裁效率若干规定》等规范性文件的制定与修改工作。</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hint="eastAsia"/>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bookmarkStart w:id="0" w:name="_GoBack"/>
      <w:bookmarkEnd w:id="0"/>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业务一处处长。北京大学法学学士、清华大学法学硕士。专业研究方向为民商法学。任职期间审核文书1000余件，熟悉裁决书的制作规范与方法。合著有《公司内部监管机制-不同模式在变革与交融中演进》（法律出版社2005年版）、《商事仲裁理论与实务》（人民法院出版社2006年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B7B" w:rsidRDefault="00481B7B" w:rsidP="00A0405C">
      <w:r>
        <w:separator/>
      </w:r>
    </w:p>
  </w:endnote>
  <w:endnote w:type="continuationSeparator" w:id="0">
    <w:p w:rsidR="00481B7B" w:rsidRDefault="00481B7B" w:rsidP="00A040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097FC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end"/>
    </w:r>
  </w:p>
  <w:p w:rsidR="000D759F" w:rsidRDefault="00481B7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097FC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separate"/>
    </w:r>
    <w:r w:rsidR="00985A41">
      <w:rPr>
        <w:rStyle w:val="a5"/>
        <w:noProof/>
      </w:rPr>
      <w:t>1</w:t>
    </w:r>
    <w:r>
      <w:rPr>
        <w:rStyle w:val="a5"/>
      </w:rPr>
      <w:fldChar w:fldCharType="end"/>
    </w:r>
  </w:p>
  <w:p w:rsidR="000D759F" w:rsidRDefault="00481B7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B7B" w:rsidRDefault="00481B7B" w:rsidP="00A0405C">
      <w:r>
        <w:separator/>
      </w:r>
    </w:p>
  </w:footnote>
  <w:footnote w:type="continuationSeparator" w:id="0">
    <w:p w:rsidR="00481B7B" w:rsidRDefault="00481B7B" w:rsidP="00A040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474EA"/>
    <w:rsid w:val="00097FC5"/>
    <w:rsid w:val="001A2419"/>
    <w:rsid w:val="003D6632"/>
    <w:rsid w:val="00401C8E"/>
    <w:rsid w:val="004474EA"/>
    <w:rsid w:val="00481B7B"/>
    <w:rsid w:val="005A1BC0"/>
    <w:rsid w:val="0097601F"/>
    <w:rsid w:val="00985A41"/>
    <w:rsid w:val="00A0405C"/>
    <w:rsid w:val="00A43495"/>
    <w:rsid w:val="00A604AA"/>
    <w:rsid w:val="00B14830"/>
    <w:rsid w:val="00D549A2"/>
    <w:rsid w:val="00F14C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Char"/>
    <w:rsid w:val="004474EA"/>
    <w:pPr>
      <w:tabs>
        <w:tab w:val="center" w:pos="4153"/>
        <w:tab w:val="right" w:pos="8306"/>
      </w:tabs>
      <w:snapToGrid w:val="0"/>
      <w:jc w:val="left"/>
    </w:pPr>
    <w:rPr>
      <w:sz w:val="18"/>
      <w:szCs w:val="18"/>
    </w:rPr>
  </w:style>
  <w:style w:type="character" w:customStyle="1" w:styleId="Char">
    <w:name w:val="页脚 Char"/>
    <w:basedOn w:val="a0"/>
    <w:link w:val="a4"/>
    <w:rsid w:val="004474EA"/>
    <w:rPr>
      <w:rFonts w:ascii="Times New Roman" w:eastAsia="宋体" w:hAnsi="Times New Roman" w:cs="Times New Roman"/>
      <w:sz w:val="18"/>
      <w:szCs w:val="18"/>
    </w:rPr>
  </w:style>
  <w:style w:type="character" w:styleId="a5">
    <w:name w:val="page number"/>
    <w:basedOn w:val="a0"/>
    <w:rsid w:val="004474EA"/>
  </w:style>
  <w:style w:type="paragraph" w:styleId="a6">
    <w:name w:val="header"/>
    <w:basedOn w:val="a"/>
    <w:link w:val="Char0"/>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97601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191</Words>
  <Characters>1089</Characters>
  <Application>Microsoft Office Word</Application>
  <DocSecurity>0</DocSecurity>
  <Lines>9</Lines>
  <Paragraphs>2</Paragraphs>
  <ScaleCrop>false</ScaleCrop>
  <Company>Hewlett-Packard Company</Company>
  <LinksUpToDate>false</LinksUpToDate>
  <CharactersWithSpaces>1278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jiangqiuju</cp:lastModifiedBy>
  <cp:revision>7</cp:revision>
  <dcterms:created xsi:type="dcterms:W3CDTF">2013-09-29T01:45:00Z</dcterms:created>
  <dcterms:modified xsi:type="dcterms:W3CDTF">2015-04-28T03:20:00Z</dcterms:modified>
</cp:coreProperties>
</file>